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56" w:rsidRDefault="00647756" w:rsidP="00631BD4">
      <w:pPr>
        <w:pStyle w:val="a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color w:val="333333"/>
        </w:rPr>
      </w:pPr>
      <w:r>
        <w:rPr>
          <w:color w:val="FF0000"/>
        </w:rPr>
        <w:t>装订要求：</w:t>
      </w:r>
      <w:r>
        <w:rPr>
          <w:color w:val="333333"/>
        </w:rPr>
        <w:t>左侧上下</w:t>
      </w:r>
      <w:r>
        <w:rPr>
          <w:rFonts w:ascii="Times New Roman" w:hAnsi="Times New Roman" w:cs="Times New Roman"/>
          <w:color w:val="333333"/>
        </w:rPr>
        <w:t>1/4</w:t>
      </w:r>
      <w:r>
        <w:rPr>
          <w:color w:val="333333"/>
        </w:rPr>
        <w:t>处各钉一颗钉，横向打印的页面页眉处朝左摆放。</w:t>
      </w:r>
      <w:r>
        <w:rPr>
          <w:rFonts w:ascii="Times New Roman" w:hAnsi="Times New Roman" w:cs="Times New Roman"/>
          <w:color w:val="333333"/>
        </w:rPr>
        <w:t>CRF</w:t>
      </w:r>
      <w:r>
        <w:rPr>
          <w:color w:val="333333"/>
        </w:rPr>
        <w:t>表类文件若页数较多，在保证清晰度的基础上，可一面打印几页。同一个文件不可分开装订，所有文件装订后用燕尾夹夹好即可。</w:t>
      </w:r>
    </w:p>
    <w:p w:rsidR="00631BD4" w:rsidRDefault="00631BD4" w:rsidP="00631BD4">
      <w:pPr>
        <w:pStyle w:val="a5"/>
        <w:shd w:val="clear" w:color="auto" w:fill="FFFFFF"/>
        <w:spacing w:before="75" w:beforeAutospacing="0" w:after="0" w:afterAutospacing="0"/>
        <w:ind w:left="360"/>
      </w:pP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2</w:t>
      </w:r>
      <w:r>
        <w:rPr>
          <w:color w:val="333333"/>
        </w:rPr>
        <w:t>、</w:t>
      </w:r>
      <w:r>
        <w:rPr>
          <w:color w:val="FF0000"/>
        </w:rPr>
        <w:t>审查方式及时限：</w:t>
      </w:r>
      <w:r>
        <w:rPr>
          <w:color w:val="333333"/>
        </w:rPr>
        <w:t>若本单位为组长单位，一般选择会议审查。会议结束后一周内会出具“伦理意见通知函”或“批件”。若本单位为参与单位，一般选择快速审查。审查周期2周。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Arial" w:hAnsi="Arial" w:cs="Arial"/>
          <w:color w:val="333333"/>
        </w:rPr>
        <w:t> 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3</w:t>
      </w:r>
      <w:r>
        <w:rPr>
          <w:color w:val="333333"/>
        </w:rPr>
        <w:t>、</w:t>
      </w:r>
      <w:r>
        <w:rPr>
          <w:color w:val="FF0000"/>
        </w:rPr>
        <w:t>递交资料份数：</w:t>
      </w:r>
      <w:r>
        <w:t>会议审查</w:t>
      </w:r>
      <w:r>
        <w:rPr>
          <w:color w:val="333333"/>
        </w:rPr>
        <w:t>需</w:t>
      </w:r>
      <w:r>
        <w:rPr>
          <w:rFonts w:ascii="Arial" w:hAnsi="Arial" w:cs="Arial"/>
          <w:color w:val="333333"/>
        </w:rPr>
        <w:t>2</w:t>
      </w:r>
      <w:r>
        <w:rPr>
          <w:color w:val="333333"/>
        </w:rPr>
        <w:t>份完整版资料</w:t>
      </w:r>
      <w:r>
        <w:rPr>
          <w:rFonts w:ascii="Arial" w:hAnsi="Arial" w:cs="Arial"/>
          <w:color w:val="333333"/>
        </w:rPr>
        <w:t>+13</w:t>
      </w:r>
      <w:r>
        <w:rPr>
          <w:color w:val="333333"/>
        </w:rPr>
        <w:t>份简版材料（方案</w:t>
      </w:r>
      <w:r>
        <w:rPr>
          <w:rFonts w:ascii="Arial" w:hAnsi="Arial" w:cs="Arial"/>
          <w:color w:val="333333"/>
        </w:rPr>
        <w:t>+</w:t>
      </w:r>
      <w:r>
        <w:rPr>
          <w:color w:val="333333"/>
        </w:rPr>
        <w:t>知情</w:t>
      </w:r>
      <w:r>
        <w:rPr>
          <w:rFonts w:ascii="Arial" w:hAnsi="Arial" w:cs="Arial"/>
          <w:color w:val="333333"/>
        </w:rPr>
        <w:t>+</w:t>
      </w:r>
      <w:r>
        <w:rPr>
          <w:color w:val="333333"/>
        </w:rPr>
        <w:t>招募广告，简版材料装订在一起中间隔页纸隔开即可），快速审查只需</w:t>
      </w:r>
      <w:r>
        <w:rPr>
          <w:rFonts w:ascii="Arial" w:hAnsi="Arial" w:cs="Arial"/>
          <w:color w:val="333333"/>
        </w:rPr>
        <w:t>2</w:t>
      </w:r>
      <w:r>
        <w:rPr>
          <w:color w:val="333333"/>
        </w:rPr>
        <w:t>份完整版资料。试验开展期间所有跟踪审查资料均准备</w:t>
      </w:r>
      <w:r>
        <w:rPr>
          <w:rFonts w:ascii="Arial" w:hAnsi="Arial" w:cs="Arial"/>
          <w:color w:val="333333"/>
        </w:rPr>
        <w:t>2</w:t>
      </w:r>
      <w:r>
        <w:rPr>
          <w:color w:val="333333"/>
        </w:rPr>
        <w:t>份。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4</w:t>
      </w:r>
      <w:r>
        <w:rPr>
          <w:color w:val="333333"/>
        </w:rPr>
        <w:t>、</w:t>
      </w:r>
      <w:r>
        <w:rPr>
          <w:color w:val="FF0000"/>
        </w:rPr>
        <w:t>伦理会议时间：</w:t>
      </w:r>
      <w:r>
        <w:rPr>
          <w:color w:val="333333"/>
        </w:rPr>
        <w:t>每月召开一次，召开</w:t>
      </w:r>
      <w:r w:rsidR="00C73911">
        <w:rPr>
          <w:rFonts w:hint="eastAsia"/>
          <w:color w:val="333333"/>
        </w:rPr>
        <w:t>时间</w:t>
      </w:r>
      <w:r w:rsidR="00C73911">
        <w:rPr>
          <w:color w:val="333333"/>
        </w:rPr>
        <w:t>详见官网列表</w:t>
      </w:r>
      <w:r>
        <w:rPr>
          <w:color w:val="333333"/>
        </w:rPr>
        <w:t>。伦理会议前两周必须完成纸质版资料的递交。会议前两天汇报PPT完成定稿并发送伦理邮箱。汇报人员可由PI或KSub-I担任。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rFonts w:ascii="Times New Roman" w:hAnsi="Times New Roman" w:cs="Times New Roman"/>
          <w:color w:val="333333"/>
        </w:rPr>
        <w:t>5</w:t>
      </w:r>
      <w:r>
        <w:rPr>
          <w:color w:val="333333"/>
        </w:rPr>
        <w:t>、</w:t>
      </w:r>
      <w:r>
        <w:rPr>
          <w:color w:val="FF0000"/>
        </w:rPr>
        <w:t>伦理费用：</w:t>
      </w:r>
      <w:r>
        <w:rPr>
          <w:rFonts w:ascii="Times New Roman" w:hAnsi="Times New Roman" w:cs="Times New Roman"/>
          <w:color w:val="333333"/>
        </w:rPr>
        <w:t>5000+3.36%</w:t>
      </w:r>
      <w:r>
        <w:rPr>
          <w:color w:val="333333"/>
        </w:rPr>
        <w:t>（税费）</w:t>
      </w:r>
      <w:r>
        <w:rPr>
          <w:rFonts w:ascii="Arial" w:hAnsi="Arial" w:cs="Arial"/>
          <w:color w:val="333333"/>
        </w:rPr>
        <w:t>(</w:t>
      </w:r>
      <w:r>
        <w:rPr>
          <w:color w:val="333333"/>
        </w:rPr>
        <w:t>已包含所有费用</w:t>
      </w:r>
      <w:r>
        <w:rPr>
          <w:rFonts w:ascii="Arial" w:hAnsi="Arial" w:cs="Arial"/>
          <w:color w:val="333333"/>
        </w:rPr>
        <w:t>)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color w:val="333333"/>
        </w:rPr>
        <w:t>账户：中国医学科学院皮肤病医院（中国医学科学院皮肤病研究所）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color w:val="333333"/>
        </w:rPr>
        <w:t>开户行：中国银行南京花园路支行</w:t>
      </w:r>
    </w:p>
    <w:p w:rsidR="00647756" w:rsidRDefault="00647756" w:rsidP="00647756">
      <w:pPr>
        <w:pStyle w:val="a5"/>
        <w:shd w:val="clear" w:color="auto" w:fill="FFFFFF"/>
        <w:spacing w:before="75" w:beforeAutospacing="0" w:after="0" w:afterAutospacing="0"/>
      </w:pPr>
      <w:r>
        <w:rPr>
          <w:color w:val="333333"/>
        </w:rPr>
        <w:t>账号：</w:t>
      </w:r>
      <w:r>
        <w:rPr>
          <w:rFonts w:ascii="Times New Roman" w:hAnsi="Times New Roman" w:cs="Times New Roman"/>
          <w:color w:val="333333"/>
        </w:rPr>
        <w:t>550858191682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color w:val="333333"/>
          <w:sz w:val="21"/>
          <w:szCs w:val="21"/>
        </w:rPr>
        <w:t>纳税人识别号：</w:t>
      </w:r>
      <w:r>
        <w:rPr>
          <w:rFonts w:ascii="Times New Roman" w:hAnsi="Times New Roman" w:cs="Times New Roman"/>
          <w:color w:val="333333"/>
          <w:sz w:val="21"/>
          <w:szCs w:val="21"/>
        </w:rPr>
        <w:t>12100000466005997L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color w:val="333333"/>
        </w:rPr>
        <w:t>发票领取：机构办宦静处领取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rFonts w:ascii="Times New Roman" w:hAnsi="Times New Roman" w:cs="Times New Roman"/>
          <w:color w:val="333333"/>
        </w:rPr>
        <w:t> 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rPr>
          <w:rFonts w:ascii="Times New Roman" w:hAnsi="Times New Roman" w:cs="Times New Roman"/>
          <w:color w:val="333333"/>
        </w:rPr>
        <w:t>PS:</w:t>
      </w:r>
      <w:r>
        <w:t> </w:t>
      </w:r>
      <w:r w:rsidR="00C73911">
        <w:rPr>
          <w:rFonts w:hint="eastAsia"/>
        </w:rPr>
        <w:t>伦理</w:t>
      </w:r>
      <w:r w:rsidR="00C73911">
        <w:t>系统无正常预览文件递交情况，</w:t>
      </w:r>
      <w:r>
        <w:rPr>
          <w:color w:val="333333"/>
        </w:rPr>
        <w:t>正式递交纸质版前，若为初审材料</w:t>
      </w:r>
      <w:r w:rsidR="00C73911">
        <w:rPr>
          <w:rFonts w:hint="eastAsia"/>
        </w:rPr>
        <w:t>立项完成后</w:t>
      </w:r>
      <w:r w:rsidR="00C73911">
        <w:t>，</w:t>
      </w:r>
      <w:r>
        <w:rPr>
          <w:color w:val="333333"/>
        </w:rPr>
        <w:t>烦请先将伦理申请表首页</w:t>
      </w:r>
      <w:r>
        <w:rPr>
          <w:rFonts w:ascii="Arial" w:hAnsi="Arial" w:cs="Arial"/>
          <w:color w:val="333333"/>
        </w:rPr>
        <w:t>Word</w:t>
      </w:r>
      <w:r>
        <w:rPr>
          <w:color w:val="333333"/>
        </w:rPr>
        <w:t>版发送至伦理邮箱（</w:t>
      </w:r>
      <w:r w:rsidRPr="00C73911">
        <w:rPr>
          <w:rFonts w:ascii="Arial" w:hAnsi="Arial" w:cs="Arial"/>
          <w:color w:val="FF0000"/>
        </w:rPr>
        <w:t>nj313010423@163.com</w:t>
      </w:r>
      <w:r>
        <w:rPr>
          <w:color w:val="333333"/>
        </w:rPr>
        <w:t>）；若为修正案烦请先将修正案审查申请表</w:t>
      </w:r>
      <w:r>
        <w:rPr>
          <w:rFonts w:ascii="Arial" w:hAnsi="Arial" w:cs="Arial"/>
          <w:color w:val="333333"/>
        </w:rPr>
        <w:t>Word</w:t>
      </w:r>
      <w:r>
        <w:rPr>
          <w:color w:val="333333"/>
        </w:rPr>
        <w:t>版发送至伦理邮箱。电子版核对无误后再</w:t>
      </w:r>
      <w:bookmarkStart w:id="0" w:name="_GoBack"/>
      <w:bookmarkEnd w:id="0"/>
      <w:r>
        <w:rPr>
          <w:color w:val="333333"/>
        </w:rPr>
        <w:t>递交纸质版资料。</w:t>
      </w:r>
    </w:p>
    <w:p w:rsidR="00647756" w:rsidRDefault="00647756" w:rsidP="00647756">
      <w:pPr>
        <w:pStyle w:val="a5"/>
        <w:spacing w:before="75" w:beforeAutospacing="0" w:after="75" w:afterAutospacing="0"/>
      </w:pPr>
      <w:r>
        <w:t> </w:t>
      </w:r>
    </w:p>
    <w:p w:rsidR="00D03BA7" w:rsidRPr="00647756" w:rsidRDefault="00D03BA7" w:rsidP="00647756"/>
    <w:sectPr w:rsidR="00D03BA7" w:rsidRPr="00647756" w:rsidSect="00AC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6E" w:rsidRDefault="00C3756E" w:rsidP="005A08BC">
      <w:r>
        <w:separator/>
      </w:r>
    </w:p>
  </w:endnote>
  <w:endnote w:type="continuationSeparator" w:id="0">
    <w:p w:rsidR="00C3756E" w:rsidRDefault="00C3756E" w:rsidP="005A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6E" w:rsidRDefault="00C3756E" w:rsidP="005A08BC">
      <w:r>
        <w:separator/>
      </w:r>
    </w:p>
  </w:footnote>
  <w:footnote w:type="continuationSeparator" w:id="0">
    <w:p w:rsidR="00C3756E" w:rsidRDefault="00C3756E" w:rsidP="005A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15C0"/>
    <w:multiLevelType w:val="hybridMultilevel"/>
    <w:tmpl w:val="5DF2745C"/>
    <w:lvl w:ilvl="0" w:tplc="92E60BB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BC"/>
    <w:rsid w:val="00184B7B"/>
    <w:rsid w:val="001E79A8"/>
    <w:rsid w:val="00477BB1"/>
    <w:rsid w:val="005A08BC"/>
    <w:rsid w:val="00631BD4"/>
    <w:rsid w:val="00647756"/>
    <w:rsid w:val="00A91AEC"/>
    <w:rsid w:val="00AC31A3"/>
    <w:rsid w:val="00C3756E"/>
    <w:rsid w:val="00C73911"/>
    <w:rsid w:val="00D03BA7"/>
    <w:rsid w:val="00D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7715-0500-4151-B2E4-95597E6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8B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0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631B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631BD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聂瑾</dc:creator>
  <cp:keywords/>
  <dc:description/>
  <cp:lastModifiedBy>聂瑾</cp:lastModifiedBy>
  <cp:revision>7</cp:revision>
  <dcterms:created xsi:type="dcterms:W3CDTF">2024-03-15T02:10:00Z</dcterms:created>
  <dcterms:modified xsi:type="dcterms:W3CDTF">2025-01-24T07:03:00Z</dcterms:modified>
</cp:coreProperties>
</file>